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C3F" w:rsidRPr="00276C3F" w:rsidRDefault="00276C3F" w:rsidP="00276C3F">
      <w:pPr>
        <w:spacing w:after="160" w:line="252" w:lineRule="auto"/>
        <w:jc w:val="both"/>
        <w:rPr>
          <w:b/>
          <w:bCs/>
          <w:sz w:val="24"/>
          <w:szCs w:val="24"/>
          <w:u w:val="single"/>
          <w:lang w:eastAsia="en-US"/>
        </w:rPr>
      </w:pPr>
      <w:r w:rsidRPr="00276C3F">
        <w:rPr>
          <w:b/>
          <w:bCs/>
          <w:sz w:val="24"/>
          <w:szCs w:val="24"/>
          <w:u w:val="single"/>
          <w:lang w:eastAsia="en-US"/>
        </w:rPr>
        <w:t>Předpis chronické medikace</w:t>
      </w:r>
    </w:p>
    <w:p w:rsidR="00276C3F" w:rsidRDefault="00276C3F" w:rsidP="00276C3F">
      <w:pPr>
        <w:spacing w:after="160" w:line="252" w:lineRule="auto"/>
        <w:jc w:val="both"/>
        <w:rPr>
          <w:lang w:eastAsia="en-US"/>
        </w:rPr>
      </w:pPr>
      <w:r>
        <w:rPr>
          <w:lang w:eastAsia="en-US"/>
        </w:rPr>
        <w:t xml:space="preserve">jestliže zdravotní stav pacienta vyžaduje léčbu ambulantním specialistou a s tím související předpis odpovídajících léků a případnou indikaci další vyžádané péče, je tento předpis a indikace rovněž na lékaři specialistovi. </w:t>
      </w:r>
    </w:p>
    <w:p w:rsidR="00276C3F" w:rsidRDefault="00276C3F" w:rsidP="00276C3F">
      <w:pPr>
        <w:spacing w:after="160" w:line="252" w:lineRule="auto"/>
        <w:jc w:val="both"/>
        <w:rPr>
          <w:lang w:eastAsia="en-US"/>
        </w:rPr>
      </w:pPr>
      <w:r>
        <w:rPr>
          <w:lang w:eastAsia="en-US"/>
        </w:rPr>
        <w:t>Postup, kdy by lékař specialista pacienta vyšetřil, konstatoval nutnost léčby ve své odbornosti, ovšem s předpisem léků a indikací další vyžádané péče by pacienta odeslal k praktickému lékaři, je nesprávný. Týká se to jak preskripce léků, tak i indikace vyžádané péče.</w:t>
      </w:r>
    </w:p>
    <w:p w:rsidR="00276C3F" w:rsidRDefault="00276C3F" w:rsidP="00276C3F">
      <w:pPr>
        <w:spacing w:after="160" w:line="252" w:lineRule="auto"/>
        <w:jc w:val="both"/>
        <w:rPr>
          <w:lang w:eastAsia="en-US"/>
        </w:rPr>
      </w:pPr>
      <w:r>
        <w:rPr>
          <w:lang w:eastAsia="en-US"/>
        </w:rPr>
        <w:t>Z tohoto principu lze dovodit snad jedinou výjimku – v praxi určitě nastávají situace, kdy pacient navštíví na doporučení svého praktického lékaře ambulantního specialistu a v rámci lékařské péče poskytnuté tímto specialistou mu předepíše také odpovídající léčivé přípravky, případně indikuje další vyžádaná vyšetření. Tento stav trvá po dobu, kdy je léčba tímto specialistou potřebná a není schopen ji z hlediska své odbornosti zajistit sám praktický lékař. V momentě, kdy je tato léčba v odbornosti ambulantního specialisty ukončena, specialista předá registrujícímu praktickému lékaři informace o zjištěných nálezech, provedené léčbě a opatřeních, která</w:t>
      </w:r>
      <w:bookmarkStart w:id="0" w:name="_GoBack"/>
      <w:bookmarkEnd w:id="0"/>
      <w:r>
        <w:rPr>
          <w:lang w:eastAsia="en-US"/>
        </w:rPr>
        <w:t xml:space="preserve"> jsou pro pacienta ze strany praktického lékaře dále potřebná. Je možné si představit, že v budoucnu bude pacient v rámci dalších léčebných opatření provedených praktickým lékaře vyžadovat preskripci léků, které byly zpočátku při léčbě onemocnění specialistou indikovány. Nejsou-li tyto léčivé přípravky vázány na konkrétní odbornost a nevyžaduje-li již stav pacienta léčbu specialistou, je možné, aby takový přepis léčiv dále prováděl praktický lékař, a nikoliv pouze ambulantní specialista. Takový postup by mohl být i žádoucí s ohledem na skutečnost, že praktický lékař má k dispozici kompletní informace o zdravotním stavu pacienta a jeho léčbě u všech dalších ambulantních specialistů, je schopen tedy posoudit případnou další vhodnost přípravku, možné kontraindikace s jinými léčivy, která předepsali specialisté v jiných odbornostech.</w:t>
      </w:r>
    </w:p>
    <w:p w:rsidR="00276C3F" w:rsidRDefault="00276C3F" w:rsidP="00276C3F">
      <w:pPr>
        <w:spacing w:after="160" w:line="252" w:lineRule="auto"/>
        <w:jc w:val="both"/>
        <w:rPr>
          <w:lang w:eastAsia="en-US"/>
        </w:rPr>
      </w:pPr>
      <w:r>
        <w:rPr>
          <w:lang w:eastAsia="en-US"/>
        </w:rPr>
        <w:t>Nelze z toho však vytvořit pravidlo, že specialista pacienta pouze vyšetří a za všech okolností nechává preskripci a předpis žádanek na vyžádaná vyšetření na praktickém lékaři, i přesto, že tato vyšetření indikuje specialista. Takový postup možný není a praktický lékař není povinen takové předpisy provést, musí tak učinit specialista dle zásady, že „kdo indikuje, ten píše“.</w:t>
      </w:r>
    </w:p>
    <w:p w:rsidR="00276C3F" w:rsidRDefault="00276C3F" w:rsidP="00276C3F">
      <w:pPr>
        <w:spacing w:after="160" w:line="252" w:lineRule="auto"/>
        <w:jc w:val="both"/>
        <w:rPr>
          <w:lang w:eastAsia="en-US"/>
        </w:rPr>
      </w:pPr>
      <w:r>
        <w:rPr>
          <w:lang w:eastAsia="en-US"/>
        </w:rPr>
        <w:t>Pokud tedy byla ambulantním specialistou indikována léčba, poskytuje tuto léčbu indikující lékař. V této souvislosti lze uvést, že pokyny či závěry lékaře indikujícího určitý léčivý prostředek nejsou závazné pro lékaře jiné odbornosti, kteří témuž pacientovi poskytují zdravotní péči. V případě předepsání nějakého léku bez vlastního vyšetření či odborného závěru, tj. pouze na základě indikace ambulantního specialisty, nese odpovědnost za tuto předepsanou zdravotní péči lékař, který lék pacientovi předepsal. I proto je na místě jistá obezřetnost a postup shora uvedeným způsobem.</w:t>
      </w:r>
    </w:p>
    <w:p w:rsidR="00276C3F" w:rsidRDefault="00276C3F" w:rsidP="00276C3F">
      <w:pPr>
        <w:spacing w:after="160" w:line="252" w:lineRule="auto"/>
        <w:jc w:val="both"/>
        <w:rPr>
          <w:lang w:eastAsia="en-US"/>
        </w:rPr>
      </w:pPr>
      <w:r>
        <w:rPr>
          <w:lang w:eastAsia="en-US"/>
        </w:rPr>
        <w:t>S pozdravem</w:t>
      </w:r>
    </w:p>
    <w:p w:rsidR="00276C3F" w:rsidRDefault="00276C3F" w:rsidP="00276C3F">
      <w:pPr>
        <w:spacing w:after="160" w:line="252" w:lineRule="auto"/>
        <w:jc w:val="both"/>
        <w:rPr>
          <w:lang w:eastAsia="en-US"/>
        </w:rPr>
      </w:pPr>
      <w:r>
        <w:rPr>
          <w:lang w:eastAsia="en-US"/>
        </w:rPr>
        <w:t>Mgr. Theodora Čáslavská, právní kancelář ČLK</w:t>
      </w:r>
    </w:p>
    <w:p w:rsidR="00E628E8" w:rsidRDefault="00E628E8"/>
    <w:sectPr w:rsidR="00E62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C3F"/>
    <w:rsid w:val="00276C3F"/>
    <w:rsid w:val="00E6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9EB8"/>
  <w15:chartTrackingRefBased/>
  <w15:docId w15:val="{7C675E1C-CA35-4B6F-B12B-87CC10C56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C3F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</dc:creator>
  <cp:keywords/>
  <dc:description/>
  <cp:lastModifiedBy>Doktor</cp:lastModifiedBy>
  <cp:revision>1</cp:revision>
  <dcterms:created xsi:type="dcterms:W3CDTF">2020-02-28T09:33:00Z</dcterms:created>
  <dcterms:modified xsi:type="dcterms:W3CDTF">2020-02-28T09:34:00Z</dcterms:modified>
</cp:coreProperties>
</file>